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A26" w:rsidRPr="00972206" w:rsidRDefault="00B67A26" w:rsidP="00BD613C">
      <w:pPr>
        <w:pStyle w:val="a4"/>
        <w:ind w:left="5954"/>
        <w:rPr>
          <w:szCs w:val="28"/>
        </w:rPr>
      </w:pPr>
      <w:r w:rsidRPr="00972206">
        <w:rPr>
          <w:szCs w:val="28"/>
        </w:rPr>
        <w:t xml:space="preserve">Приложение </w:t>
      </w:r>
    </w:p>
    <w:p w:rsidR="00B67A26" w:rsidRPr="00972206" w:rsidRDefault="00B67A26" w:rsidP="00BD613C">
      <w:pPr>
        <w:pStyle w:val="a4"/>
        <w:ind w:left="5954"/>
        <w:rPr>
          <w:szCs w:val="28"/>
        </w:rPr>
      </w:pPr>
      <w:r w:rsidRPr="00972206">
        <w:rPr>
          <w:szCs w:val="28"/>
        </w:rPr>
        <w:t xml:space="preserve">к постановлению </w:t>
      </w:r>
    </w:p>
    <w:p w:rsidR="00B67A26" w:rsidRPr="00972206" w:rsidRDefault="00B67A26" w:rsidP="00BD613C">
      <w:pPr>
        <w:pStyle w:val="a4"/>
        <w:ind w:left="5954"/>
        <w:rPr>
          <w:szCs w:val="28"/>
        </w:rPr>
      </w:pPr>
      <w:r w:rsidRPr="00972206">
        <w:rPr>
          <w:szCs w:val="28"/>
        </w:rPr>
        <w:t xml:space="preserve">Администрации города </w:t>
      </w:r>
    </w:p>
    <w:p w:rsidR="00B67A26" w:rsidRDefault="00B67A26" w:rsidP="00BD613C">
      <w:pPr>
        <w:pStyle w:val="a4"/>
        <w:ind w:left="5954"/>
        <w:rPr>
          <w:szCs w:val="28"/>
        </w:rPr>
      </w:pPr>
      <w:r w:rsidRPr="00972206">
        <w:rPr>
          <w:szCs w:val="28"/>
        </w:rPr>
        <w:t xml:space="preserve">от </w:t>
      </w:r>
      <w:r w:rsidR="003A1479">
        <w:rPr>
          <w:szCs w:val="28"/>
        </w:rPr>
        <w:t xml:space="preserve">27.12.2022 </w:t>
      </w:r>
      <w:r w:rsidRPr="00972206">
        <w:rPr>
          <w:szCs w:val="28"/>
        </w:rPr>
        <w:t xml:space="preserve">№ </w:t>
      </w:r>
      <w:r w:rsidR="003A1479">
        <w:rPr>
          <w:szCs w:val="28"/>
        </w:rPr>
        <w:t>10832</w:t>
      </w:r>
    </w:p>
    <w:p w:rsidR="00BD613C" w:rsidRDefault="00BD613C" w:rsidP="00BD613C">
      <w:pPr>
        <w:pStyle w:val="a4"/>
        <w:ind w:left="5954"/>
        <w:rPr>
          <w:szCs w:val="28"/>
        </w:rPr>
      </w:pPr>
    </w:p>
    <w:p w:rsidR="00BD613C" w:rsidRPr="00972206" w:rsidRDefault="00BD613C" w:rsidP="00BD613C">
      <w:pPr>
        <w:pStyle w:val="a4"/>
        <w:ind w:left="5954"/>
        <w:rPr>
          <w:szCs w:val="28"/>
        </w:rPr>
      </w:pPr>
    </w:p>
    <w:p w:rsidR="00BE2DD8" w:rsidRPr="00BE2DD8" w:rsidRDefault="00BE2DD8" w:rsidP="00BE2DD8">
      <w:pPr>
        <w:jc w:val="center"/>
        <w:rPr>
          <w:sz w:val="28"/>
          <w:szCs w:val="28"/>
        </w:rPr>
      </w:pPr>
      <w:r w:rsidRPr="00BE2DD8">
        <w:rPr>
          <w:sz w:val="28"/>
          <w:szCs w:val="28"/>
        </w:rPr>
        <w:t>Порядок</w:t>
      </w:r>
    </w:p>
    <w:p w:rsidR="00846709" w:rsidRDefault="00BE2DD8" w:rsidP="00BE2DD8">
      <w:pPr>
        <w:jc w:val="center"/>
        <w:rPr>
          <w:sz w:val="28"/>
          <w:szCs w:val="28"/>
        </w:rPr>
      </w:pPr>
      <w:r w:rsidRPr="00BE2DD8">
        <w:rPr>
          <w:sz w:val="28"/>
          <w:szCs w:val="28"/>
        </w:rPr>
        <w:t xml:space="preserve">согласования проекта архитектурно-художественного освещения </w:t>
      </w:r>
    </w:p>
    <w:p w:rsidR="00246A02" w:rsidRDefault="00BE2DD8" w:rsidP="00BE2DD8">
      <w:pPr>
        <w:jc w:val="center"/>
        <w:rPr>
          <w:sz w:val="28"/>
          <w:szCs w:val="28"/>
        </w:rPr>
      </w:pPr>
      <w:r w:rsidRPr="00BE2DD8">
        <w:rPr>
          <w:sz w:val="28"/>
          <w:szCs w:val="28"/>
        </w:rPr>
        <w:t>и праздничной подсветки фасадов на территории города Сургута</w:t>
      </w:r>
    </w:p>
    <w:p w:rsidR="0043469C" w:rsidRDefault="0043469C" w:rsidP="00BE2DD8">
      <w:pPr>
        <w:jc w:val="center"/>
        <w:rPr>
          <w:sz w:val="28"/>
          <w:szCs w:val="28"/>
        </w:rPr>
      </w:pPr>
    </w:p>
    <w:p w:rsidR="00BE2DD8" w:rsidRDefault="00BE2DD8" w:rsidP="00BE2DD8">
      <w:pPr>
        <w:jc w:val="center"/>
        <w:rPr>
          <w:sz w:val="28"/>
          <w:szCs w:val="28"/>
        </w:rPr>
      </w:pPr>
    </w:p>
    <w:p w:rsid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>Раздел I. Общие положения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 xml:space="preserve">1. Порядок согласования проекта архитектурно-художественного освещения и праздничной подсветки фасадов на территории города Сургута (далее </w:t>
      </w:r>
      <w:r w:rsidR="00BD613C">
        <w:rPr>
          <w:sz w:val="28"/>
          <w:szCs w:val="28"/>
        </w:rPr>
        <w:t>–</w:t>
      </w:r>
      <w:r w:rsidRPr="00BE2DD8">
        <w:rPr>
          <w:sz w:val="28"/>
          <w:szCs w:val="28"/>
        </w:rPr>
        <w:t xml:space="preserve"> порядок согласования проекта архитектурно-художественного освещения и праздничной подсветки фасадов) разработан в целях реализации решения Думы города от 26.12.2017 </w:t>
      </w:r>
      <w:r w:rsidR="00BD613C">
        <w:rPr>
          <w:sz w:val="28"/>
          <w:szCs w:val="28"/>
        </w:rPr>
        <w:t>№</w:t>
      </w:r>
      <w:r w:rsidRPr="00BE2DD8">
        <w:rPr>
          <w:sz w:val="28"/>
          <w:szCs w:val="28"/>
        </w:rPr>
        <w:t xml:space="preserve"> 206-VI ДГ </w:t>
      </w:r>
      <w:r w:rsidR="00BD613C">
        <w:rPr>
          <w:sz w:val="28"/>
          <w:szCs w:val="28"/>
        </w:rPr>
        <w:t>«</w:t>
      </w:r>
      <w:r w:rsidRPr="00BE2DD8">
        <w:rPr>
          <w:sz w:val="28"/>
          <w:szCs w:val="28"/>
        </w:rPr>
        <w:t>Об утверждении Правил благоустройства территории города Сургута</w:t>
      </w:r>
      <w:r w:rsidR="00BD613C">
        <w:rPr>
          <w:sz w:val="28"/>
          <w:szCs w:val="28"/>
        </w:rPr>
        <w:t>»</w:t>
      </w:r>
      <w:r w:rsidRPr="00BE2DD8">
        <w:rPr>
          <w:sz w:val="28"/>
          <w:szCs w:val="28"/>
        </w:rPr>
        <w:t xml:space="preserve"> (далее </w:t>
      </w:r>
      <w:r w:rsidR="00BD613C">
        <w:rPr>
          <w:sz w:val="28"/>
          <w:szCs w:val="28"/>
        </w:rPr>
        <w:t>–</w:t>
      </w:r>
      <w:r w:rsidRPr="00BE2DD8">
        <w:rPr>
          <w:sz w:val="28"/>
          <w:szCs w:val="28"/>
        </w:rPr>
        <w:t xml:space="preserve"> Правила благо</w:t>
      </w:r>
      <w:r w:rsidR="00BD613C">
        <w:rPr>
          <w:sz w:val="28"/>
          <w:szCs w:val="28"/>
        </w:rPr>
        <w:t>-</w:t>
      </w:r>
      <w:r w:rsidRPr="00BE2DD8">
        <w:rPr>
          <w:sz w:val="28"/>
          <w:szCs w:val="28"/>
        </w:rPr>
        <w:t>устройства территории города Сургута).</w:t>
      </w:r>
      <w:r w:rsidR="00BD613C">
        <w:rPr>
          <w:sz w:val="28"/>
          <w:szCs w:val="28"/>
        </w:rPr>
        <w:t xml:space="preserve"> </w:t>
      </w:r>
    </w:p>
    <w:p w:rsid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 xml:space="preserve">2. Требования по согласованию архитектурно-градостроительного облика распространяются на вновь строящиеся здания и сооружения, а также на здания и сооружения, при реконструкции или капитальном ремонте которых полностью или частично меняется их внешнее оформление и оборудование </w:t>
      </w:r>
      <w:r w:rsidR="00BD613C">
        <w:rPr>
          <w:sz w:val="28"/>
          <w:szCs w:val="28"/>
        </w:rPr>
        <w:t xml:space="preserve">               </w:t>
      </w:r>
      <w:r w:rsidRPr="00BE2DD8">
        <w:rPr>
          <w:sz w:val="28"/>
          <w:szCs w:val="28"/>
        </w:rPr>
        <w:t>(за исключением объектов индивидуального жилищного строительства).</w:t>
      </w:r>
    </w:p>
    <w:p w:rsid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 xml:space="preserve">3. Проект архитектурно-художественного освещения и праздничной подсветки фасадов относится к материалам согласования архитектурно-градостроительного облика объекта (которые </w:t>
      </w:r>
      <w:r w:rsidRPr="00290322">
        <w:rPr>
          <w:sz w:val="28"/>
          <w:szCs w:val="28"/>
        </w:rPr>
        <w:t xml:space="preserve">отображаются </w:t>
      </w:r>
      <w:r w:rsidRPr="00BD613C">
        <w:rPr>
          <w:sz w:val="28"/>
          <w:szCs w:val="28"/>
        </w:rPr>
        <w:t xml:space="preserve">в проектной </w:t>
      </w:r>
      <w:r w:rsidRPr="00BE2DD8">
        <w:rPr>
          <w:sz w:val="28"/>
          <w:szCs w:val="28"/>
        </w:rPr>
        <w:t>документации) и разрабатывается в обязательном порядке для объектов, расположенных вдоль городских улиц, разграничивающих жилые микро</w:t>
      </w:r>
      <w:r w:rsidR="00BD613C">
        <w:rPr>
          <w:sz w:val="28"/>
          <w:szCs w:val="28"/>
        </w:rPr>
        <w:t>-</w:t>
      </w:r>
      <w:r w:rsidRPr="00BE2DD8">
        <w:rPr>
          <w:sz w:val="28"/>
          <w:szCs w:val="28"/>
        </w:rPr>
        <w:t xml:space="preserve">районы и кварталы, вдоль площадей, парков, скверов, набережных и других </w:t>
      </w:r>
      <w:r w:rsidRPr="00BD613C">
        <w:rPr>
          <w:spacing w:val="-4"/>
          <w:sz w:val="28"/>
          <w:szCs w:val="28"/>
        </w:rPr>
        <w:t>общественных территорий города (или хорошо просматриваемых с них), а также</w:t>
      </w:r>
      <w:r w:rsidRPr="00BE2DD8">
        <w:rPr>
          <w:sz w:val="28"/>
          <w:szCs w:val="28"/>
        </w:rPr>
        <w:t xml:space="preserve"> для всех объектов общественного назначения вне зависимости от места </w:t>
      </w:r>
      <w:r w:rsidR="00BD613C">
        <w:rPr>
          <w:sz w:val="28"/>
          <w:szCs w:val="28"/>
        </w:rPr>
        <w:t xml:space="preserve">                          </w:t>
      </w:r>
      <w:r w:rsidRPr="00BE2DD8">
        <w:rPr>
          <w:sz w:val="28"/>
          <w:szCs w:val="28"/>
        </w:rPr>
        <w:t>их нахождения (исключением являются производственные здания, гаражи, объекты коммунального, складского и инженерного назначения).</w:t>
      </w:r>
      <w:r w:rsidR="00BD613C">
        <w:rPr>
          <w:sz w:val="28"/>
          <w:szCs w:val="28"/>
        </w:rPr>
        <w:t xml:space="preserve"> 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>4. Для введенных в эксплуатацию (существующих) объектов собственники и иные законные владельцы, заинтересованные в архитектурно-художественном освещении и праздничной подсветке фасадов, разрабатывают соответствующий проект (согласно образцу эскизного проекта, установлен</w:t>
      </w:r>
      <w:r w:rsidR="00BD613C">
        <w:rPr>
          <w:sz w:val="28"/>
          <w:szCs w:val="28"/>
        </w:rPr>
        <w:t>-</w:t>
      </w:r>
      <w:r w:rsidRPr="00BE2DD8">
        <w:rPr>
          <w:sz w:val="28"/>
          <w:szCs w:val="28"/>
        </w:rPr>
        <w:t>ному приложением к настоящему порядку) совместно за счет собственных средств, учитывая при этом права других законных владельцев помещений, расположенных в данных объектах (в том числе права владельцев жилых помещений в многоквартирных жилых домах в соответствии с Жилищным кодексом Российской Федерации).</w:t>
      </w:r>
      <w:r w:rsidR="00416887">
        <w:rPr>
          <w:sz w:val="28"/>
          <w:szCs w:val="28"/>
        </w:rPr>
        <w:t xml:space="preserve"> </w:t>
      </w:r>
    </w:p>
    <w:p w:rsid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>5. Для объектов, на фасадах которых планируется размещение нескольких рекламных, информационных или декоративных элементов (рекламных вывесок, баннеров, перетяжек, панно, витрин, крышных установок, указателей, товарных или фирменных знаков и тому подобное), проект архитектурно-художественного освещения и праздничной подсветки фасадов рекомендуется выполнять совместно с комплексным решением по размещению на фасадах рекламы и информации, которое также относится к материалам согласования архитектурно-градостроительного облика объекта в соответствии с пунктом 8 статьи 18 Правил благоустройства территории города Сургута.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 xml:space="preserve">6. Для объектов, включая многоквартирные жилые дома, указанных </w:t>
      </w:r>
      <w:r w:rsidR="00BD613C">
        <w:rPr>
          <w:sz w:val="28"/>
          <w:szCs w:val="28"/>
        </w:rPr>
        <w:t xml:space="preserve">                            </w:t>
      </w:r>
      <w:r w:rsidRPr="00BE2DD8">
        <w:rPr>
          <w:sz w:val="28"/>
          <w:szCs w:val="28"/>
        </w:rPr>
        <w:t>в пункте 3 раздела I настоящего порядка, на фасадах и/или крышах, на которых планируется размещение рекламы с подсветкой (медиафасады, крышные рекламные конструкции), разработка проекта архитектурно-художественного освещения и праздничной подсветки фасадов обязательна.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>7. Проект архитектурно-художественного освещения и праздничной подсветки фасадов согласовывает департамент архитектуры и градостроитель</w:t>
      </w:r>
      <w:r w:rsidR="00BD613C">
        <w:rPr>
          <w:sz w:val="28"/>
          <w:szCs w:val="28"/>
        </w:rPr>
        <w:t>-</w:t>
      </w:r>
      <w:r w:rsidRPr="00BE2DD8">
        <w:rPr>
          <w:sz w:val="28"/>
          <w:szCs w:val="28"/>
        </w:rPr>
        <w:t>ства. Срок рассмотрения и согласования составляет один месяц с даты регистрации входящего заявления.</w:t>
      </w:r>
    </w:p>
    <w:p w:rsid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 xml:space="preserve">8. К разработке проекта архитектурно-художественного освещения </w:t>
      </w:r>
      <w:r w:rsidR="00416887">
        <w:rPr>
          <w:sz w:val="28"/>
          <w:szCs w:val="28"/>
        </w:rPr>
        <w:t xml:space="preserve">                         </w:t>
      </w:r>
      <w:r w:rsidRPr="00BE2DD8">
        <w:rPr>
          <w:sz w:val="28"/>
          <w:szCs w:val="28"/>
        </w:rPr>
        <w:t>и праздничной подсветки фасадов рекомендуется привлекать специализиро</w:t>
      </w:r>
      <w:r w:rsidR="00BD613C">
        <w:rPr>
          <w:sz w:val="28"/>
          <w:szCs w:val="28"/>
        </w:rPr>
        <w:t>-</w:t>
      </w:r>
      <w:r w:rsidRPr="00BE2DD8">
        <w:rPr>
          <w:sz w:val="28"/>
          <w:szCs w:val="28"/>
        </w:rPr>
        <w:t>ванные проектные организации в сотрудничестве с автором архитектурного решения объекта (или авторским коллективом). Проект архитектурно-художественного освещения и праздничной подсветки фасадов, выполненный без участия автора архитектурного решения объекта, должен быть предвари</w:t>
      </w:r>
      <w:r w:rsidR="00BD613C">
        <w:rPr>
          <w:sz w:val="28"/>
          <w:szCs w:val="28"/>
        </w:rPr>
        <w:t>-</w:t>
      </w:r>
      <w:r w:rsidRPr="00BE2DD8">
        <w:rPr>
          <w:sz w:val="28"/>
          <w:szCs w:val="28"/>
        </w:rPr>
        <w:t>тельно согласован с автором до представления на согласование в департамент архитектуры и градостроительства.</w:t>
      </w:r>
    </w:p>
    <w:p w:rsidR="00BE2DD8" w:rsidRDefault="00BE2DD8" w:rsidP="00BD613C">
      <w:pPr>
        <w:ind w:firstLine="709"/>
        <w:jc w:val="both"/>
        <w:rPr>
          <w:sz w:val="28"/>
          <w:szCs w:val="28"/>
        </w:rPr>
      </w:pPr>
    </w:p>
    <w:p w:rsid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>Раздел II. Порядок согласования проекта архитектурно-художественного освещения и праздничной подсветки фасадов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 xml:space="preserve">1. Для согласования проекта архитектурно-художественного освещения </w:t>
      </w:r>
      <w:r w:rsidR="00BD613C">
        <w:rPr>
          <w:sz w:val="28"/>
          <w:szCs w:val="28"/>
        </w:rPr>
        <w:t xml:space="preserve"> </w:t>
      </w:r>
      <w:r w:rsidRPr="00BE2DD8">
        <w:rPr>
          <w:sz w:val="28"/>
          <w:szCs w:val="28"/>
        </w:rPr>
        <w:t xml:space="preserve">и праздничной подсветки фасадов заявитель представляет в департамент архитектуры и градостроительства (далее </w:t>
      </w:r>
      <w:r w:rsidR="00BD613C">
        <w:rPr>
          <w:sz w:val="28"/>
          <w:szCs w:val="28"/>
        </w:rPr>
        <w:t>–</w:t>
      </w:r>
      <w:r w:rsidRPr="00BE2DD8">
        <w:rPr>
          <w:sz w:val="28"/>
          <w:szCs w:val="28"/>
        </w:rPr>
        <w:t xml:space="preserve"> ДАиГ) следующие документы:</w:t>
      </w:r>
    </w:p>
    <w:p w:rsid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>1.1. Заявление в свободной форме. Может быть подано заказчиком-застройщиком объекта, владельцем объекта, проектировщиком (проектной организацией) либо их законными представителями (по доверенности).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>1.2. Проект архитектурно-художественного освещения и праздничной подсветки фасадов (выполненный согласно образцу эскизного проекта, установленному приложением к настоящему порядку), совместно или в допол</w:t>
      </w:r>
      <w:r w:rsidR="00BD613C">
        <w:rPr>
          <w:sz w:val="28"/>
          <w:szCs w:val="28"/>
        </w:rPr>
        <w:t>-</w:t>
      </w:r>
      <w:r w:rsidRPr="00BE2DD8">
        <w:rPr>
          <w:sz w:val="28"/>
          <w:szCs w:val="28"/>
        </w:rPr>
        <w:t xml:space="preserve">нение к другим материалам согласования архитектурно-градостроительного облика объекта, отражающим архитектурное и колористическое (цветовое) решение всех фасадов данного объекта (включая крышу и цокольную часть (или стилобат), а также отдельные детали и элементы его внешнего оформления и оборудования (включая рекламные, информационные и декоративные элементы, как световые, так и не световые, для объектов, указанных </w:t>
      </w:r>
      <w:r w:rsidR="00BD613C">
        <w:rPr>
          <w:sz w:val="28"/>
          <w:szCs w:val="28"/>
        </w:rPr>
        <w:t xml:space="preserve">                                       </w:t>
      </w:r>
      <w:r w:rsidRPr="00BE2DD8">
        <w:rPr>
          <w:sz w:val="28"/>
          <w:szCs w:val="28"/>
        </w:rPr>
        <w:t xml:space="preserve">в </w:t>
      </w:r>
      <w:r w:rsidR="0043469C" w:rsidRPr="00BD613C">
        <w:rPr>
          <w:sz w:val="28"/>
          <w:szCs w:val="28"/>
        </w:rPr>
        <w:t>под</w:t>
      </w:r>
      <w:r w:rsidRPr="00BE2DD8">
        <w:rPr>
          <w:sz w:val="28"/>
          <w:szCs w:val="28"/>
        </w:rPr>
        <w:t xml:space="preserve">пункте 2.3 </w:t>
      </w:r>
      <w:r w:rsidR="0043469C" w:rsidRPr="00BD613C">
        <w:rPr>
          <w:sz w:val="28"/>
          <w:szCs w:val="28"/>
        </w:rPr>
        <w:t>пункта 2</w:t>
      </w:r>
      <w:r w:rsidR="0043469C">
        <w:rPr>
          <w:sz w:val="28"/>
          <w:szCs w:val="28"/>
        </w:rPr>
        <w:t xml:space="preserve"> </w:t>
      </w:r>
      <w:r w:rsidRPr="00BE2DD8">
        <w:rPr>
          <w:sz w:val="28"/>
          <w:szCs w:val="28"/>
        </w:rPr>
        <w:t>раздела II настоящего порядка). Проект должен быть выполнен графически, в цвете, в виде фронтальных и/или перспективных изображений фасадов, может быть дополнен черно-белыми чертежами, пояснительной запиской, видеороликом.</w:t>
      </w:r>
    </w:p>
    <w:p w:rsid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 xml:space="preserve">2. Требования к проекту архитектурно-художественного освещения </w:t>
      </w:r>
      <w:r w:rsidR="00BD613C">
        <w:rPr>
          <w:sz w:val="28"/>
          <w:szCs w:val="28"/>
        </w:rPr>
        <w:t xml:space="preserve">                       </w:t>
      </w:r>
      <w:r w:rsidRPr="00BE2DD8">
        <w:rPr>
          <w:sz w:val="28"/>
          <w:szCs w:val="28"/>
        </w:rPr>
        <w:t>и праздничной подсветки фасадов.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>2.1. Проект архитектурно-художественного освещения и праздничной подсветки фасадов должен разрабатываться с учетом архитектурных и коло</w:t>
      </w:r>
      <w:r w:rsidR="00BD613C">
        <w:rPr>
          <w:sz w:val="28"/>
          <w:szCs w:val="28"/>
        </w:rPr>
        <w:t>-</w:t>
      </w:r>
      <w:r w:rsidRPr="00BE2DD8">
        <w:rPr>
          <w:sz w:val="28"/>
          <w:szCs w:val="28"/>
        </w:rPr>
        <w:t xml:space="preserve">ристических (цветовых) особенностей объекта, его функционального назначения, расположения в структуре застройки, участия в формировании силуэта и (или) панорамы застройки, создания целостности и выявления архитектурно-художественных качеств объекта, а также с учетом решений </w:t>
      </w:r>
      <w:r w:rsidR="00BD613C">
        <w:rPr>
          <w:sz w:val="28"/>
          <w:szCs w:val="28"/>
        </w:rPr>
        <w:t xml:space="preserve">                  </w:t>
      </w:r>
      <w:r w:rsidRPr="00BE2DD8">
        <w:rPr>
          <w:sz w:val="28"/>
          <w:szCs w:val="28"/>
        </w:rPr>
        <w:t>по подсветке других объектов (воспринимаемых совместно с данным объектом), принятых в Концепции архитектурно-художественного освещения и праздничного светового оформления города Сургута, изложенной в поста</w:t>
      </w:r>
      <w:r w:rsidR="00BD613C">
        <w:rPr>
          <w:sz w:val="28"/>
          <w:szCs w:val="28"/>
        </w:rPr>
        <w:t>-</w:t>
      </w:r>
      <w:r w:rsidRPr="00BE2DD8">
        <w:rPr>
          <w:sz w:val="28"/>
          <w:szCs w:val="28"/>
        </w:rPr>
        <w:t>новлении Администрации города Сургута.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 xml:space="preserve">2.2. Проект архитектурно-художественного освещения и праздничной подсветки фасадов может быть выполнен и представлен на согласование </w:t>
      </w:r>
      <w:r w:rsidR="00BD613C">
        <w:rPr>
          <w:sz w:val="28"/>
          <w:szCs w:val="28"/>
        </w:rPr>
        <w:t xml:space="preserve">                     </w:t>
      </w:r>
      <w:r w:rsidRPr="00BE2DD8">
        <w:rPr>
          <w:sz w:val="28"/>
          <w:szCs w:val="28"/>
        </w:rPr>
        <w:t>как совместно с архитектурным и колористическим решением или паспортом отделки/окраски фасадов в общем альбоме, так и отдельно (например, в случае разработки его специализированной организацией).</w:t>
      </w:r>
      <w:r w:rsidR="00416887">
        <w:rPr>
          <w:sz w:val="28"/>
          <w:szCs w:val="28"/>
        </w:rPr>
        <w:t xml:space="preserve"> </w:t>
      </w:r>
    </w:p>
    <w:p w:rsid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 xml:space="preserve">2.3. Проект архитектурно-художественного освещения и праздничной подсветки фасадов должен отражать все фасады объекта, ориентированные </w:t>
      </w:r>
      <w:r w:rsidR="00416887">
        <w:rPr>
          <w:sz w:val="28"/>
          <w:szCs w:val="28"/>
        </w:rPr>
        <w:t xml:space="preserve">                  </w:t>
      </w:r>
      <w:r w:rsidRPr="00BE2DD8">
        <w:rPr>
          <w:sz w:val="28"/>
          <w:szCs w:val="28"/>
        </w:rPr>
        <w:t>на городские улицы, площади, парки, скверы, набережные, и другие общест</w:t>
      </w:r>
      <w:r w:rsidR="00416887">
        <w:rPr>
          <w:sz w:val="28"/>
          <w:szCs w:val="28"/>
        </w:rPr>
        <w:t>-</w:t>
      </w:r>
      <w:r w:rsidRPr="00BE2DD8">
        <w:rPr>
          <w:sz w:val="28"/>
          <w:szCs w:val="28"/>
        </w:rPr>
        <w:t>венные территории города или хорошо просматриваемые с них. Для высотных доминант (объектов, высота которых явно превышает высоту окружающей застройки) проект архитектурно-художественного освещения и праздничной подсветки фасадов должен отражать все фасады без исключения.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 xml:space="preserve">2.4. В проекте архитектурно-художественного освещения и праздничной подсветки фасадов могут закладываться различные художественные решения </w:t>
      </w:r>
      <w:r w:rsidR="00416887">
        <w:rPr>
          <w:sz w:val="28"/>
          <w:szCs w:val="28"/>
        </w:rPr>
        <w:t xml:space="preserve">    </w:t>
      </w:r>
      <w:r w:rsidRPr="00BE2DD8">
        <w:rPr>
          <w:sz w:val="28"/>
          <w:szCs w:val="28"/>
        </w:rPr>
        <w:t>и приемы, при реализации которых на объекте должно обеспечиваться соблюдение требований по энергоэффективности и энергосбережению за счет использования современных технологий и оборудования.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 xml:space="preserve">2.5. При световом оформлении фасадов для комфортности световой среды для жителей должна быть исключена засветка световых проемов квартир, а также должны быть предусмотрены комфортные режимы работы свето-динамической подсветки при ее использовании непосредственно на жилых домах, а также всех иных объектах, находящихся в зоне прямой видимости </w:t>
      </w:r>
      <w:r w:rsidR="00416887">
        <w:rPr>
          <w:sz w:val="28"/>
          <w:szCs w:val="28"/>
        </w:rPr>
        <w:t xml:space="preserve">                    </w:t>
      </w:r>
      <w:r w:rsidRPr="00BE2DD8">
        <w:rPr>
          <w:sz w:val="28"/>
          <w:szCs w:val="28"/>
        </w:rPr>
        <w:t>из окон квартир жилых домов.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>2.6. Освещение крупных глухих участков фасадов рекомендуется выполнять способом сплошной заливки светом или с помощью линейной подсветки. Использование для данных целей монотонных рядов прожекторов, с дроблением фасадов на однообразные световые лучи или пятна нежелательно.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 xml:space="preserve">Не рекомендуется подсвечивать остекленные участки фасадов, </w:t>
      </w:r>
      <w:r w:rsidR="00416887">
        <w:rPr>
          <w:sz w:val="28"/>
          <w:szCs w:val="28"/>
        </w:rPr>
        <w:t xml:space="preserve">                                   </w:t>
      </w:r>
      <w:r w:rsidRPr="00BE2DD8">
        <w:rPr>
          <w:sz w:val="28"/>
          <w:szCs w:val="28"/>
        </w:rPr>
        <w:t>в том числе фальш-витражи, по причине способности стекла поглощать свет.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>2.7. В случае если размещение светового оборудования, предназна</w:t>
      </w:r>
      <w:r w:rsidR="00416887">
        <w:rPr>
          <w:sz w:val="28"/>
          <w:szCs w:val="28"/>
        </w:rPr>
        <w:t>-</w:t>
      </w:r>
      <w:r w:rsidRPr="00BE2DD8">
        <w:rPr>
          <w:sz w:val="28"/>
          <w:szCs w:val="28"/>
        </w:rPr>
        <w:t xml:space="preserve">ченного для архитектурно-художественного освещения и праздничной подсветки фасадов, предусматривается не на самих фасадах или крыше, </w:t>
      </w:r>
      <w:r w:rsidR="00416887">
        <w:rPr>
          <w:sz w:val="28"/>
          <w:szCs w:val="28"/>
        </w:rPr>
        <w:t xml:space="preserve">                            </w:t>
      </w:r>
      <w:r w:rsidRPr="00BE2DD8">
        <w:rPr>
          <w:sz w:val="28"/>
          <w:szCs w:val="28"/>
        </w:rPr>
        <w:t>а на отдельно установленных на земле опорах, в проекте архитектурно-художественного освещения и праздничной подсветки фасадов должна содержаться схема установки таких опор.</w:t>
      </w:r>
    </w:p>
    <w:p w:rsid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>2.8. Праздничная подсветка, как дополнение к основному архитектурно-художественному освещению фасадов, может выполняться как за счет включения дополнительных источников света, так и за счет введения специальных приемов, отличающих ее от будничного освещения, в том числе использования световой графики, разного цвета ламп или фильтров, свето-динамических эффектов.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 xml:space="preserve">2.9. Применение сложных динамических эффектов в архитектурно-художественном освещении и/или праздничной подсветке фасадов объекта должно быть показано в видеоролике, дополняющем графическое изображение. Применение простых динамических эффектов может быть отражено графически, в виде показа сменных режимов освещения или подсветки </w:t>
      </w:r>
      <w:r w:rsidR="00846709">
        <w:rPr>
          <w:sz w:val="28"/>
          <w:szCs w:val="28"/>
        </w:rPr>
        <w:t xml:space="preserve">                     </w:t>
      </w:r>
      <w:r w:rsidRPr="00BE2DD8">
        <w:rPr>
          <w:sz w:val="28"/>
          <w:szCs w:val="28"/>
        </w:rPr>
        <w:t xml:space="preserve">либо описательно </w:t>
      </w:r>
      <w:r w:rsidR="00416887">
        <w:rPr>
          <w:sz w:val="28"/>
          <w:szCs w:val="28"/>
        </w:rPr>
        <w:t>–</w:t>
      </w:r>
      <w:r w:rsidRPr="00BE2DD8">
        <w:rPr>
          <w:sz w:val="28"/>
          <w:szCs w:val="28"/>
        </w:rPr>
        <w:t xml:space="preserve"> в пояснительной записке.</w:t>
      </w:r>
      <w:r w:rsidR="00416887">
        <w:rPr>
          <w:sz w:val="28"/>
          <w:szCs w:val="28"/>
        </w:rPr>
        <w:t xml:space="preserve"> 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>2.10. Для обеспечения максимально эффективного и рационального функционирования архитектурно-художественного освещения и праздничной подсветки фасадов объекта при последующей проработке и реализации соответствующих проектных решений рекомендуется предусматривать:</w:t>
      </w:r>
      <w:r w:rsidR="00416887">
        <w:rPr>
          <w:sz w:val="28"/>
          <w:szCs w:val="28"/>
        </w:rPr>
        <w:t xml:space="preserve"> 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416887">
        <w:rPr>
          <w:spacing w:val="-4"/>
          <w:sz w:val="28"/>
          <w:szCs w:val="28"/>
        </w:rPr>
        <w:t>- возможность удобного доступа к световому оборудованию для его наладки</w:t>
      </w:r>
      <w:r w:rsidRPr="00BE2DD8">
        <w:rPr>
          <w:sz w:val="28"/>
          <w:szCs w:val="28"/>
        </w:rPr>
        <w:t xml:space="preserve"> и технического обслуживания, а также для оперативной замены сгоревших ламп и/или светодиодов;</w:t>
      </w:r>
      <w:r w:rsidR="00416887">
        <w:rPr>
          <w:sz w:val="28"/>
          <w:szCs w:val="28"/>
        </w:rPr>
        <w:t xml:space="preserve"> 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416887">
        <w:rPr>
          <w:spacing w:val="-4"/>
          <w:sz w:val="28"/>
          <w:szCs w:val="28"/>
        </w:rPr>
        <w:t xml:space="preserve">- четкое разделение режимов работы и установку фотоэлементов </w:t>
      </w:r>
      <w:r w:rsidR="00416887">
        <w:rPr>
          <w:spacing w:val="-4"/>
          <w:sz w:val="28"/>
          <w:szCs w:val="28"/>
        </w:rPr>
        <w:t xml:space="preserve">                                 </w:t>
      </w:r>
      <w:r w:rsidRPr="00416887">
        <w:rPr>
          <w:spacing w:val="-4"/>
          <w:sz w:val="28"/>
          <w:szCs w:val="28"/>
        </w:rPr>
        <w:t>для автоматического</w:t>
      </w:r>
      <w:r w:rsidRPr="00416887">
        <w:rPr>
          <w:sz w:val="28"/>
          <w:szCs w:val="28"/>
        </w:rPr>
        <w:t xml:space="preserve"> включения/выключения светового оборудования </w:t>
      </w:r>
      <w:r w:rsidR="00416887">
        <w:rPr>
          <w:sz w:val="28"/>
          <w:szCs w:val="28"/>
        </w:rPr>
        <w:t xml:space="preserve">                                </w:t>
      </w:r>
      <w:r w:rsidRPr="00416887">
        <w:rPr>
          <w:sz w:val="28"/>
          <w:szCs w:val="28"/>
        </w:rPr>
        <w:t>в будничном</w:t>
      </w:r>
      <w:r w:rsidRPr="00BE2DD8">
        <w:rPr>
          <w:sz w:val="28"/>
          <w:szCs w:val="28"/>
        </w:rPr>
        <w:t xml:space="preserve"> режиме с наступлением темного и светлого времени суток </w:t>
      </w:r>
      <w:r w:rsidR="00416887">
        <w:rPr>
          <w:sz w:val="28"/>
          <w:szCs w:val="28"/>
        </w:rPr>
        <w:t xml:space="preserve">                         </w:t>
      </w:r>
      <w:r w:rsidRPr="00BE2DD8">
        <w:rPr>
          <w:sz w:val="28"/>
          <w:szCs w:val="28"/>
        </w:rPr>
        <w:t>(с учетом характерной для географического положения города существенной разницы наступления и длительности светового периода);</w:t>
      </w:r>
      <w:r w:rsidR="00416887">
        <w:rPr>
          <w:sz w:val="28"/>
          <w:szCs w:val="28"/>
        </w:rPr>
        <w:t xml:space="preserve"> 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>- установку отдельных приборов учета системы архитектурно-художественного освещения и праздничной подсветки фасадов.</w:t>
      </w:r>
      <w:r w:rsidR="00846709">
        <w:rPr>
          <w:sz w:val="28"/>
          <w:szCs w:val="28"/>
        </w:rPr>
        <w:t xml:space="preserve"> </w:t>
      </w:r>
    </w:p>
    <w:p w:rsid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 xml:space="preserve">3. При отсутствии проекта архитектурно-художественного освещения </w:t>
      </w:r>
      <w:r w:rsidR="00416887">
        <w:rPr>
          <w:sz w:val="28"/>
          <w:szCs w:val="28"/>
        </w:rPr>
        <w:t xml:space="preserve">                 </w:t>
      </w:r>
      <w:r w:rsidRPr="00BE2DD8">
        <w:rPr>
          <w:sz w:val="28"/>
          <w:szCs w:val="28"/>
        </w:rPr>
        <w:t xml:space="preserve">и праздничной подсветки фасадов в материалах согласования архитектурно-градостроительного облика объекта, если на такой объект распространяется </w:t>
      </w:r>
      <w:r w:rsidRPr="00416887">
        <w:rPr>
          <w:spacing w:val="-4"/>
          <w:sz w:val="28"/>
          <w:szCs w:val="28"/>
        </w:rPr>
        <w:t>требование по разработке соответствующего проекта в соответствии с пунктом 3</w:t>
      </w:r>
      <w:r w:rsidRPr="00BE2DD8">
        <w:rPr>
          <w:sz w:val="28"/>
          <w:szCs w:val="28"/>
        </w:rPr>
        <w:t xml:space="preserve"> раздела I настоящего порядка и Правилами благоустройства территории города Сургута, данные материалы рассматриваются и согласовываются с условием дополнительного предоставления указанного проекта в обязательном порядке.</w:t>
      </w:r>
    </w:p>
    <w:p w:rsidR="00BE2DD8" w:rsidRP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 xml:space="preserve">4. В случае предоставления на согласование проекта архитектурно-художественного освещения и праздничной подсветки фасадов, выполненного в недостаточном объеме (указанном в </w:t>
      </w:r>
      <w:r w:rsidR="0043469C" w:rsidRPr="00416887">
        <w:rPr>
          <w:sz w:val="28"/>
          <w:szCs w:val="28"/>
        </w:rPr>
        <w:t>под</w:t>
      </w:r>
      <w:r w:rsidRPr="00BE2DD8">
        <w:rPr>
          <w:sz w:val="28"/>
          <w:szCs w:val="28"/>
        </w:rPr>
        <w:t xml:space="preserve">пункте 2.3 </w:t>
      </w:r>
      <w:r w:rsidR="0043469C" w:rsidRPr="00416887">
        <w:rPr>
          <w:sz w:val="28"/>
          <w:szCs w:val="28"/>
        </w:rPr>
        <w:t>пункта 2</w:t>
      </w:r>
      <w:r w:rsidR="0043469C">
        <w:rPr>
          <w:sz w:val="28"/>
          <w:szCs w:val="28"/>
        </w:rPr>
        <w:t xml:space="preserve"> </w:t>
      </w:r>
      <w:r w:rsidRPr="00BE2DD8">
        <w:rPr>
          <w:sz w:val="28"/>
          <w:szCs w:val="28"/>
        </w:rPr>
        <w:t xml:space="preserve">раздела II настоящего порядка), или в случае наличия замечаний, требующих внесения изменений в проект и повторного его рассмотрения, данный проект отклоняется от согласования и направляется на доработку в соответствии с мотивированным отказом, в котором указываются все замечания и предложения. При наличии замечаний, при которых проект не нуждается в доработке, он согласовывается с замечаниями, изложенными в письменном виде на самом проекте </w:t>
      </w:r>
      <w:r w:rsidR="00416887">
        <w:rPr>
          <w:sz w:val="28"/>
          <w:szCs w:val="28"/>
        </w:rPr>
        <w:t xml:space="preserve">                                     </w:t>
      </w:r>
      <w:r w:rsidRPr="00BE2DD8">
        <w:rPr>
          <w:sz w:val="28"/>
          <w:szCs w:val="28"/>
        </w:rPr>
        <w:t>или в отдельном письме.</w:t>
      </w:r>
      <w:r w:rsidR="00846709">
        <w:rPr>
          <w:sz w:val="28"/>
          <w:szCs w:val="28"/>
        </w:rPr>
        <w:t xml:space="preserve"> </w:t>
      </w:r>
    </w:p>
    <w:p w:rsidR="00BE2DD8" w:rsidRDefault="00BE2DD8" w:rsidP="00BD613C">
      <w:pPr>
        <w:ind w:firstLine="709"/>
        <w:jc w:val="both"/>
        <w:rPr>
          <w:sz w:val="28"/>
          <w:szCs w:val="28"/>
        </w:rPr>
      </w:pPr>
      <w:r w:rsidRPr="00BE2DD8">
        <w:rPr>
          <w:sz w:val="28"/>
          <w:szCs w:val="28"/>
        </w:rPr>
        <w:t>5. В случае предоставления проекта архитектурно-художественного освещения и праздничной подсветки фасадов отдельно от других материалов согласования архитектурно-градостроительного облика объекта или повтор</w:t>
      </w:r>
      <w:r w:rsidR="00416887">
        <w:rPr>
          <w:sz w:val="28"/>
          <w:szCs w:val="28"/>
        </w:rPr>
        <w:t>-</w:t>
      </w:r>
      <w:r w:rsidRPr="00BE2DD8">
        <w:rPr>
          <w:sz w:val="28"/>
          <w:szCs w:val="28"/>
        </w:rPr>
        <w:t xml:space="preserve">ного предоставления проекта, откорректированного по замечаниям, датой приема проекта будет являться дата его фактической (в полном объеме), </w:t>
      </w:r>
      <w:r w:rsidR="00416887">
        <w:rPr>
          <w:sz w:val="28"/>
          <w:szCs w:val="28"/>
        </w:rPr>
        <w:t xml:space="preserve">                         </w:t>
      </w:r>
      <w:r w:rsidRPr="00BE2DD8">
        <w:rPr>
          <w:sz w:val="28"/>
          <w:szCs w:val="28"/>
        </w:rPr>
        <w:t>в том числе повторной, подачи.</w:t>
      </w:r>
      <w:r w:rsidR="00846709">
        <w:rPr>
          <w:sz w:val="28"/>
          <w:szCs w:val="28"/>
        </w:rPr>
        <w:t xml:space="preserve"> </w:t>
      </w:r>
    </w:p>
    <w:p w:rsidR="001A1C24" w:rsidRDefault="001A1C24" w:rsidP="00BE2DD8">
      <w:pPr>
        <w:ind w:left="4962"/>
        <w:rPr>
          <w:sz w:val="28"/>
          <w:szCs w:val="28"/>
        </w:rPr>
      </w:pPr>
    </w:p>
    <w:p w:rsidR="001A1C24" w:rsidRDefault="001A1C24" w:rsidP="00BE2DD8">
      <w:pPr>
        <w:ind w:left="4962"/>
        <w:rPr>
          <w:sz w:val="28"/>
          <w:szCs w:val="28"/>
        </w:rPr>
      </w:pPr>
    </w:p>
    <w:p w:rsidR="00416887" w:rsidRDefault="0041688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E2DD8" w:rsidRPr="00BE2DD8" w:rsidRDefault="00BE2DD8" w:rsidP="00416887">
      <w:pPr>
        <w:ind w:left="5954"/>
        <w:rPr>
          <w:sz w:val="28"/>
          <w:szCs w:val="28"/>
        </w:rPr>
      </w:pPr>
      <w:r w:rsidRPr="00BE2DD8">
        <w:rPr>
          <w:sz w:val="28"/>
          <w:szCs w:val="28"/>
        </w:rPr>
        <w:t xml:space="preserve">Приложение </w:t>
      </w:r>
    </w:p>
    <w:p w:rsidR="00BE2DD8" w:rsidRDefault="00BE2DD8" w:rsidP="00416887">
      <w:pPr>
        <w:ind w:left="5954"/>
        <w:rPr>
          <w:sz w:val="28"/>
          <w:szCs w:val="28"/>
        </w:rPr>
      </w:pPr>
      <w:r w:rsidRPr="00BE2DD8">
        <w:rPr>
          <w:sz w:val="28"/>
          <w:szCs w:val="28"/>
        </w:rPr>
        <w:t>к порядку согласования проекта архитектурно-художественного освещения и праздничной подсветки фасадов на территории города Сургута</w:t>
      </w:r>
      <w:r w:rsidR="00846709">
        <w:rPr>
          <w:sz w:val="28"/>
          <w:szCs w:val="28"/>
        </w:rPr>
        <w:t xml:space="preserve"> </w:t>
      </w:r>
    </w:p>
    <w:p w:rsidR="00846709" w:rsidRDefault="00846709" w:rsidP="00416887">
      <w:pPr>
        <w:ind w:left="5954"/>
        <w:rPr>
          <w:sz w:val="28"/>
          <w:szCs w:val="28"/>
        </w:rPr>
      </w:pPr>
    </w:p>
    <w:p w:rsidR="00846709" w:rsidRDefault="00846709" w:rsidP="00416887">
      <w:pPr>
        <w:ind w:left="5954"/>
        <w:rPr>
          <w:sz w:val="28"/>
          <w:szCs w:val="28"/>
        </w:rPr>
      </w:pPr>
    </w:p>
    <w:p w:rsidR="00BE2DD8" w:rsidRDefault="00BE2DD8" w:rsidP="000D4942">
      <w:pPr>
        <w:jc w:val="center"/>
        <w:rPr>
          <w:sz w:val="28"/>
          <w:szCs w:val="28"/>
        </w:rPr>
      </w:pPr>
      <w:r w:rsidRPr="00BE2DD8">
        <w:rPr>
          <w:sz w:val="28"/>
          <w:szCs w:val="28"/>
        </w:rPr>
        <w:t>Образец эскизного проекта</w:t>
      </w:r>
    </w:p>
    <w:p w:rsidR="000D4942" w:rsidRDefault="000D4942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  <w:r w:rsidRPr="003F3E36">
        <w:rPr>
          <w:noProof/>
          <w:szCs w:val="28"/>
        </w:rPr>
        <w:drawing>
          <wp:inline distT="0" distB="0" distL="0" distR="0" wp14:anchorId="5DE475FD" wp14:editId="208F6605">
            <wp:extent cx="5142598" cy="2960890"/>
            <wp:effectExtent l="0" t="0" r="127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822" cy="297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0D4942" w:rsidRDefault="000F1801" w:rsidP="000D4942">
      <w:pPr>
        <w:ind w:firstLine="709"/>
        <w:jc w:val="center"/>
        <w:rPr>
          <w:sz w:val="28"/>
          <w:szCs w:val="28"/>
        </w:rPr>
      </w:pPr>
      <w:r w:rsidRPr="003F3E36">
        <w:rPr>
          <w:noProof/>
          <w:szCs w:val="28"/>
        </w:rPr>
        <w:drawing>
          <wp:inline distT="0" distB="0" distL="0" distR="0" wp14:anchorId="494AAD61" wp14:editId="50EA3748">
            <wp:extent cx="5169877" cy="36576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223" cy="366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  <w:r w:rsidRPr="007D3AF5">
        <w:rPr>
          <w:noProof/>
          <w:szCs w:val="28"/>
        </w:rPr>
        <w:drawing>
          <wp:inline distT="0" distB="0" distL="0" distR="0" wp14:anchorId="3FC60BF8" wp14:editId="2BC5F9F1">
            <wp:extent cx="5191125" cy="366645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228" cy="3672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  <w:r w:rsidRPr="007D3AF5">
        <w:rPr>
          <w:noProof/>
          <w:szCs w:val="28"/>
        </w:rPr>
        <w:drawing>
          <wp:inline distT="0" distB="0" distL="0" distR="0" wp14:anchorId="768D69EF" wp14:editId="2A25E88B">
            <wp:extent cx="5153025" cy="3663573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723" cy="367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  <w:r w:rsidRPr="007D3AF5">
        <w:rPr>
          <w:noProof/>
          <w:szCs w:val="28"/>
        </w:rPr>
        <w:drawing>
          <wp:inline distT="0" distB="0" distL="0" distR="0" wp14:anchorId="09838722" wp14:editId="15E3DD33">
            <wp:extent cx="5172075" cy="366457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611" cy="3670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  <w:r w:rsidRPr="007D3AF5">
        <w:rPr>
          <w:noProof/>
          <w:szCs w:val="28"/>
        </w:rPr>
        <w:drawing>
          <wp:inline distT="0" distB="0" distL="0" distR="0" wp14:anchorId="5C88AEF9" wp14:editId="02AD8025">
            <wp:extent cx="5056118" cy="35909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294" cy="3595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  <w:r w:rsidRPr="00F94D69">
        <w:rPr>
          <w:noProof/>
        </w:rPr>
        <w:drawing>
          <wp:inline distT="0" distB="0" distL="0" distR="0" wp14:anchorId="3F20BA43" wp14:editId="659684DD">
            <wp:extent cx="5191125" cy="367754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121" cy="3681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  <w:r w:rsidRPr="00F94D69">
        <w:rPr>
          <w:noProof/>
        </w:rPr>
        <w:drawing>
          <wp:inline distT="0" distB="0" distL="0" distR="0" wp14:anchorId="74C8E23D" wp14:editId="599C3093">
            <wp:extent cx="4949039" cy="3495397"/>
            <wp:effectExtent l="0" t="0" r="444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201" cy="3505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212630" w:rsidRDefault="00212630" w:rsidP="000D4942">
      <w:pPr>
        <w:ind w:firstLine="709"/>
        <w:jc w:val="center"/>
        <w:rPr>
          <w:sz w:val="28"/>
          <w:szCs w:val="28"/>
        </w:rPr>
      </w:pPr>
    </w:p>
    <w:p w:rsidR="00212630" w:rsidRDefault="00212630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  <w:r w:rsidRPr="00F94D69">
        <w:rPr>
          <w:noProof/>
        </w:rPr>
        <w:drawing>
          <wp:inline distT="0" distB="0" distL="0" distR="0" wp14:anchorId="7906DFFF" wp14:editId="17CC27EF">
            <wp:extent cx="5124450" cy="3614346"/>
            <wp:effectExtent l="0" t="0" r="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174" cy="3619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  <w:r w:rsidRPr="00F94D69">
        <w:rPr>
          <w:noProof/>
        </w:rPr>
        <w:drawing>
          <wp:inline distT="0" distB="0" distL="0" distR="0" wp14:anchorId="06507458" wp14:editId="578BF709">
            <wp:extent cx="5048250" cy="3577886"/>
            <wp:effectExtent l="0" t="0" r="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481" cy="3582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  <w:r w:rsidRPr="00F94D69">
        <w:rPr>
          <w:noProof/>
        </w:rPr>
        <w:drawing>
          <wp:inline distT="0" distB="0" distL="0" distR="0" wp14:anchorId="1A67D46C" wp14:editId="1C4D02F6">
            <wp:extent cx="5095875" cy="360499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335" cy="3609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  <w:r w:rsidRPr="00F94D69">
        <w:rPr>
          <w:noProof/>
        </w:rPr>
        <w:drawing>
          <wp:inline distT="0" distB="0" distL="0" distR="0" wp14:anchorId="0350099A" wp14:editId="308D0D65">
            <wp:extent cx="5131105" cy="36290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182" cy="3634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  <w:r w:rsidRPr="00F94D69">
        <w:rPr>
          <w:noProof/>
        </w:rPr>
        <w:drawing>
          <wp:inline distT="0" distB="0" distL="0" distR="0" wp14:anchorId="75F964A4" wp14:editId="7B96D319">
            <wp:extent cx="5200650" cy="368027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6256" cy="3691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  <w:r w:rsidRPr="00F94D69">
        <w:rPr>
          <w:noProof/>
        </w:rPr>
        <w:drawing>
          <wp:inline distT="0" distB="0" distL="0" distR="0" wp14:anchorId="6F0ED44D" wp14:editId="26F3893B">
            <wp:extent cx="5200650" cy="3672389"/>
            <wp:effectExtent l="0" t="0" r="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876" cy="3675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  <w:r w:rsidRPr="00F94D69">
        <w:rPr>
          <w:noProof/>
        </w:rPr>
        <w:drawing>
          <wp:inline distT="0" distB="0" distL="0" distR="0" wp14:anchorId="3FB2E6FD" wp14:editId="4D544649">
            <wp:extent cx="4934939" cy="34861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93" cy="3490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  <w:r w:rsidRPr="00F94D69">
        <w:rPr>
          <w:noProof/>
        </w:rPr>
        <w:drawing>
          <wp:inline distT="0" distB="0" distL="0" distR="0" wp14:anchorId="2154E554" wp14:editId="50EE94FE">
            <wp:extent cx="4860977" cy="34385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8004" cy="3443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0F1801" w:rsidRDefault="000F1801" w:rsidP="000D4942">
      <w:pPr>
        <w:ind w:firstLine="709"/>
        <w:jc w:val="center"/>
        <w:rPr>
          <w:sz w:val="28"/>
          <w:szCs w:val="28"/>
        </w:rPr>
      </w:pPr>
    </w:p>
    <w:p w:rsidR="003F5E97" w:rsidRDefault="003F5E97" w:rsidP="000D4942">
      <w:pPr>
        <w:ind w:firstLine="709"/>
        <w:jc w:val="center"/>
        <w:rPr>
          <w:sz w:val="28"/>
          <w:szCs w:val="28"/>
        </w:rPr>
      </w:pPr>
    </w:p>
    <w:p w:rsidR="000F1801" w:rsidRPr="00BE2DD8" w:rsidRDefault="000F1801" w:rsidP="000D4942">
      <w:pPr>
        <w:ind w:firstLine="709"/>
        <w:jc w:val="center"/>
        <w:rPr>
          <w:sz w:val="28"/>
          <w:szCs w:val="28"/>
        </w:rPr>
      </w:pPr>
      <w:r w:rsidRPr="00F94D69">
        <w:rPr>
          <w:noProof/>
        </w:rPr>
        <w:drawing>
          <wp:inline distT="0" distB="0" distL="0" distR="0" wp14:anchorId="7AB6C8EB" wp14:editId="5146D71B">
            <wp:extent cx="5155149" cy="3648075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565" cy="3651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F1801" w:rsidRPr="00BE2DD8" w:rsidSect="00BD613C">
      <w:headerReference w:type="default" r:id="rId25"/>
      <w:type w:val="continuous"/>
      <w:pgSz w:w="11906" w:h="16838"/>
      <w:pgMar w:top="992" w:right="707" w:bottom="992" w:left="1701" w:header="720" w:footer="720" w:gutter="0"/>
      <w:pgNumType w:start="3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E9E" w:rsidRDefault="00965E9E" w:rsidP="00DD3FCF">
      <w:r>
        <w:separator/>
      </w:r>
    </w:p>
  </w:endnote>
  <w:endnote w:type="continuationSeparator" w:id="0">
    <w:p w:rsidR="00965E9E" w:rsidRDefault="00965E9E" w:rsidP="00DD3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E9E" w:rsidRDefault="00965E9E" w:rsidP="00DD3FCF">
      <w:r>
        <w:separator/>
      </w:r>
    </w:p>
  </w:footnote>
  <w:footnote w:type="continuationSeparator" w:id="0">
    <w:p w:rsidR="00965E9E" w:rsidRDefault="00965E9E" w:rsidP="00DD3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5583998"/>
      <w:docPartObj>
        <w:docPartGallery w:val="Page Numbers (Top of Page)"/>
        <w:docPartUnique/>
      </w:docPartObj>
    </w:sdtPr>
    <w:sdtEndPr/>
    <w:sdtContent>
      <w:p w:rsidR="00BD613C" w:rsidRDefault="00BD613C">
        <w:pPr>
          <w:pStyle w:val="ae"/>
          <w:jc w:val="center"/>
        </w:pPr>
        <w:r w:rsidRPr="00BD613C">
          <w:rPr>
            <w:sz w:val="20"/>
            <w:szCs w:val="20"/>
          </w:rPr>
          <w:fldChar w:fldCharType="begin"/>
        </w:r>
        <w:r w:rsidRPr="00BD613C">
          <w:rPr>
            <w:sz w:val="20"/>
            <w:szCs w:val="20"/>
          </w:rPr>
          <w:instrText>PAGE   \* MERGEFORMAT</w:instrText>
        </w:r>
        <w:r w:rsidRPr="00BD613C">
          <w:rPr>
            <w:sz w:val="20"/>
            <w:szCs w:val="20"/>
          </w:rPr>
          <w:fldChar w:fldCharType="separate"/>
        </w:r>
        <w:r w:rsidR="003A1479">
          <w:rPr>
            <w:noProof/>
            <w:sz w:val="20"/>
            <w:szCs w:val="20"/>
          </w:rPr>
          <w:t>3</w:t>
        </w:r>
        <w:r w:rsidRPr="00BD613C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F339C"/>
    <w:multiLevelType w:val="multilevel"/>
    <w:tmpl w:val="616A93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>
    <w:nsid w:val="0B6F4979"/>
    <w:multiLevelType w:val="multilevel"/>
    <w:tmpl w:val="9A3C6F0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">
    <w:nsid w:val="0BC23791"/>
    <w:multiLevelType w:val="hybridMultilevel"/>
    <w:tmpl w:val="1A7A3CC4"/>
    <w:lvl w:ilvl="0" w:tplc="C694AA6A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A0B5A5C"/>
    <w:multiLevelType w:val="multilevel"/>
    <w:tmpl w:val="AD0663B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4">
    <w:nsid w:val="1AAA1740"/>
    <w:multiLevelType w:val="multilevel"/>
    <w:tmpl w:val="4D1EFBA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5">
    <w:nsid w:val="265A096F"/>
    <w:multiLevelType w:val="hybridMultilevel"/>
    <w:tmpl w:val="836A21BA"/>
    <w:lvl w:ilvl="0" w:tplc="3D647B22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sz w:val="27"/>
        <w:szCs w:val="27"/>
      </w:rPr>
    </w:lvl>
    <w:lvl w:ilvl="1" w:tplc="041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6">
    <w:nsid w:val="58F330BD"/>
    <w:multiLevelType w:val="hybridMultilevel"/>
    <w:tmpl w:val="BA1C32B2"/>
    <w:lvl w:ilvl="0" w:tplc="F2F65E5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41811BD"/>
    <w:multiLevelType w:val="hybridMultilevel"/>
    <w:tmpl w:val="9F6CA01A"/>
    <w:lvl w:ilvl="0" w:tplc="BA70E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C4D"/>
    <w:rsid w:val="00010EFE"/>
    <w:rsid w:val="00012B6C"/>
    <w:rsid w:val="0001746E"/>
    <w:rsid w:val="00020B73"/>
    <w:rsid w:val="0002558C"/>
    <w:rsid w:val="0003006F"/>
    <w:rsid w:val="00032010"/>
    <w:rsid w:val="00052983"/>
    <w:rsid w:val="00056894"/>
    <w:rsid w:val="00061408"/>
    <w:rsid w:val="00062A36"/>
    <w:rsid w:val="000742B1"/>
    <w:rsid w:val="00080272"/>
    <w:rsid w:val="000805DD"/>
    <w:rsid w:val="000D4619"/>
    <w:rsid w:val="000D4942"/>
    <w:rsid w:val="000D7AE4"/>
    <w:rsid w:val="000E1712"/>
    <w:rsid w:val="000E3DDA"/>
    <w:rsid w:val="000E4F99"/>
    <w:rsid w:val="000E683E"/>
    <w:rsid w:val="000E74A1"/>
    <w:rsid w:val="000E780C"/>
    <w:rsid w:val="000F1801"/>
    <w:rsid w:val="000F65CA"/>
    <w:rsid w:val="000F7D5B"/>
    <w:rsid w:val="001103FA"/>
    <w:rsid w:val="00111CA8"/>
    <w:rsid w:val="00115DC9"/>
    <w:rsid w:val="00116A68"/>
    <w:rsid w:val="001261ED"/>
    <w:rsid w:val="00130F92"/>
    <w:rsid w:val="0014258A"/>
    <w:rsid w:val="00144839"/>
    <w:rsid w:val="00145477"/>
    <w:rsid w:val="001458EB"/>
    <w:rsid w:val="00153D2C"/>
    <w:rsid w:val="001603BE"/>
    <w:rsid w:val="00173E9D"/>
    <w:rsid w:val="001836CB"/>
    <w:rsid w:val="00183F3F"/>
    <w:rsid w:val="00190B9A"/>
    <w:rsid w:val="001937B5"/>
    <w:rsid w:val="001A1C24"/>
    <w:rsid w:val="001A2097"/>
    <w:rsid w:val="001A6B77"/>
    <w:rsid w:val="001A6BF2"/>
    <w:rsid w:val="001B3F17"/>
    <w:rsid w:val="001B6E71"/>
    <w:rsid w:val="001C216D"/>
    <w:rsid w:val="001C2E0A"/>
    <w:rsid w:val="001C4A77"/>
    <w:rsid w:val="001D0EB9"/>
    <w:rsid w:val="001E490C"/>
    <w:rsid w:val="001E4CCD"/>
    <w:rsid w:val="001F06E6"/>
    <w:rsid w:val="001F427F"/>
    <w:rsid w:val="0020166F"/>
    <w:rsid w:val="002017A8"/>
    <w:rsid w:val="00212630"/>
    <w:rsid w:val="00212EC8"/>
    <w:rsid w:val="00215FAA"/>
    <w:rsid w:val="00216E43"/>
    <w:rsid w:val="00225499"/>
    <w:rsid w:val="00232239"/>
    <w:rsid w:val="00241E40"/>
    <w:rsid w:val="00243D58"/>
    <w:rsid w:val="00245B40"/>
    <w:rsid w:val="00246A02"/>
    <w:rsid w:val="00247875"/>
    <w:rsid w:val="00247E37"/>
    <w:rsid w:val="00253FB5"/>
    <w:rsid w:val="00264DB3"/>
    <w:rsid w:val="0026589C"/>
    <w:rsid w:val="00284E08"/>
    <w:rsid w:val="00290322"/>
    <w:rsid w:val="002A5BFF"/>
    <w:rsid w:val="002B1628"/>
    <w:rsid w:val="002C200B"/>
    <w:rsid w:val="002C33D1"/>
    <w:rsid w:val="002C7A5D"/>
    <w:rsid w:val="002D4511"/>
    <w:rsid w:val="002E65A0"/>
    <w:rsid w:val="002F7D5A"/>
    <w:rsid w:val="0030066A"/>
    <w:rsid w:val="00302567"/>
    <w:rsid w:val="003052D6"/>
    <w:rsid w:val="003159C5"/>
    <w:rsid w:val="00323EC3"/>
    <w:rsid w:val="003311CA"/>
    <w:rsid w:val="00332576"/>
    <w:rsid w:val="00345D66"/>
    <w:rsid w:val="00356BA4"/>
    <w:rsid w:val="003575BC"/>
    <w:rsid w:val="003600EE"/>
    <w:rsid w:val="003635D7"/>
    <w:rsid w:val="00372D16"/>
    <w:rsid w:val="003753B7"/>
    <w:rsid w:val="0037648F"/>
    <w:rsid w:val="0038209F"/>
    <w:rsid w:val="00383DCB"/>
    <w:rsid w:val="00384204"/>
    <w:rsid w:val="0038472D"/>
    <w:rsid w:val="003A1479"/>
    <w:rsid w:val="003B047C"/>
    <w:rsid w:val="003B1FF9"/>
    <w:rsid w:val="003C3BCB"/>
    <w:rsid w:val="003C5CA7"/>
    <w:rsid w:val="003E33C7"/>
    <w:rsid w:val="003F2A0E"/>
    <w:rsid w:val="003F37F4"/>
    <w:rsid w:val="003F5E97"/>
    <w:rsid w:val="00403F25"/>
    <w:rsid w:val="0041305A"/>
    <w:rsid w:val="00416887"/>
    <w:rsid w:val="00417B23"/>
    <w:rsid w:val="0043469C"/>
    <w:rsid w:val="00434E73"/>
    <w:rsid w:val="00440351"/>
    <w:rsid w:val="0045772B"/>
    <w:rsid w:val="00467A4A"/>
    <w:rsid w:val="004702D7"/>
    <w:rsid w:val="004950E1"/>
    <w:rsid w:val="004A1544"/>
    <w:rsid w:val="004B0877"/>
    <w:rsid w:val="004B50A6"/>
    <w:rsid w:val="004C04E7"/>
    <w:rsid w:val="004C2623"/>
    <w:rsid w:val="004C4D5F"/>
    <w:rsid w:val="004C5670"/>
    <w:rsid w:val="004C5ABB"/>
    <w:rsid w:val="004D49E9"/>
    <w:rsid w:val="004E43F7"/>
    <w:rsid w:val="004E4E2B"/>
    <w:rsid w:val="004F5558"/>
    <w:rsid w:val="004F7940"/>
    <w:rsid w:val="00522EE2"/>
    <w:rsid w:val="00523FCA"/>
    <w:rsid w:val="00525E7C"/>
    <w:rsid w:val="005320BF"/>
    <w:rsid w:val="00537B32"/>
    <w:rsid w:val="005573EB"/>
    <w:rsid w:val="00561B6E"/>
    <w:rsid w:val="00571102"/>
    <w:rsid w:val="00573536"/>
    <w:rsid w:val="00595648"/>
    <w:rsid w:val="00597720"/>
    <w:rsid w:val="005B1C0B"/>
    <w:rsid w:val="005B4A48"/>
    <w:rsid w:val="005B56A1"/>
    <w:rsid w:val="005D0BFB"/>
    <w:rsid w:val="005D6F26"/>
    <w:rsid w:val="00616A92"/>
    <w:rsid w:val="006208F0"/>
    <w:rsid w:val="00620C51"/>
    <w:rsid w:val="006254CE"/>
    <w:rsid w:val="0062601C"/>
    <w:rsid w:val="00634E29"/>
    <w:rsid w:val="006373A7"/>
    <w:rsid w:val="00644424"/>
    <w:rsid w:val="006445C9"/>
    <w:rsid w:val="00647E3C"/>
    <w:rsid w:val="00653F34"/>
    <w:rsid w:val="00662277"/>
    <w:rsid w:val="0066738E"/>
    <w:rsid w:val="00667C4D"/>
    <w:rsid w:val="006721C8"/>
    <w:rsid w:val="006766D9"/>
    <w:rsid w:val="00676C3E"/>
    <w:rsid w:val="006774D7"/>
    <w:rsid w:val="00683046"/>
    <w:rsid w:val="00687843"/>
    <w:rsid w:val="00691328"/>
    <w:rsid w:val="00697B64"/>
    <w:rsid w:val="006A2D47"/>
    <w:rsid w:val="006C5D18"/>
    <w:rsid w:val="006D0CAF"/>
    <w:rsid w:val="006D111F"/>
    <w:rsid w:val="006D149D"/>
    <w:rsid w:val="006D1E8E"/>
    <w:rsid w:val="006F70FC"/>
    <w:rsid w:val="0070277C"/>
    <w:rsid w:val="0070613C"/>
    <w:rsid w:val="007130B9"/>
    <w:rsid w:val="00714C47"/>
    <w:rsid w:val="00717762"/>
    <w:rsid w:val="00725928"/>
    <w:rsid w:val="00727F75"/>
    <w:rsid w:val="00736776"/>
    <w:rsid w:val="00736A42"/>
    <w:rsid w:val="00737C08"/>
    <w:rsid w:val="00741D41"/>
    <w:rsid w:val="0074417B"/>
    <w:rsid w:val="00744208"/>
    <w:rsid w:val="007463F7"/>
    <w:rsid w:val="007522E3"/>
    <w:rsid w:val="00791985"/>
    <w:rsid w:val="00797754"/>
    <w:rsid w:val="007B2E3D"/>
    <w:rsid w:val="007C03E7"/>
    <w:rsid w:val="007C1752"/>
    <w:rsid w:val="007C419E"/>
    <w:rsid w:val="007C4643"/>
    <w:rsid w:val="007C53B7"/>
    <w:rsid w:val="007C71B4"/>
    <w:rsid w:val="007E1536"/>
    <w:rsid w:val="007E2DCD"/>
    <w:rsid w:val="007F1517"/>
    <w:rsid w:val="007F217D"/>
    <w:rsid w:val="007F5A70"/>
    <w:rsid w:val="0082424B"/>
    <w:rsid w:val="00833BD8"/>
    <w:rsid w:val="00842E0B"/>
    <w:rsid w:val="008452EC"/>
    <w:rsid w:val="00846709"/>
    <w:rsid w:val="00851247"/>
    <w:rsid w:val="00851B59"/>
    <w:rsid w:val="008672E3"/>
    <w:rsid w:val="008703AA"/>
    <w:rsid w:val="008705DD"/>
    <w:rsid w:val="008726DB"/>
    <w:rsid w:val="00874F40"/>
    <w:rsid w:val="00875140"/>
    <w:rsid w:val="0088134E"/>
    <w:rsid w:val="008A1C38"/>
    <w:rsid w:val="008A5A2A"/>
    <w:rsid w:val="008B4712"/>
    <w:rsid w:val="008B5C73"/>
    <w:rsid w:val="008C4B05"/>
    <w:rsid w:val="008C7797"/>
    <w:rsid w:val="008D4AEB"/>
    <w:rsid w:val="008E538E"/>
    <w:rsid w:val="008F56A6"/>
    <w:rsid w:val="008F6F78"/>
    <w:rsid w:val="0090160B"/>
    <w:rsid w:val="00910631"/>
    <w:rsid w:val="00917B94"/>
    <w:rsid w:val="00923914"/>
    <w:rsid w:val="0093131F"/>
    <w:rsid w:val="009370A8"/>
    <w:rsid w:val="00937F98"/>
    <w:rsid w:val="009571B3"/>
    <w:rsid w:val="00965E9E"/>
    <w:rsid w:val="009862CE"/>
    <w:rsid w:val="00991429"/>
    <w:rsid w:val="009B2624"/>
    <w:rsid w:val="009C2331"/>
    <w:rsid w:val="009C4FC9"/>
    <w:rsid w:val="009D04A2"/>
    <w:rsid w:val="009E052B"/>
    <w:rsid w:val="009E55F1"/>
    <w:rsid w:val="009F5453"/>
    <w:rsid w:val="009F5926"/>
    <w:rsid w:val="009F61A6"/>
    <w:rsid w:val="00A023FD"/>
    <w:rsid w:val="00A05110"/>
    <w:rsid w:val="00A0612E"/>
    <w:rsid w:val="00A15843"/>
    <w:rsid w:val="00A24930"/>
    <w:rsid w:val="00A33429"/>
    <w:rsid w:val="00A42F0F"/>
    <w:rsid w:val="00A46528"/>
    <w:rsid w:val="00A535DA"/>
    <w:rsid w:val="00A54344"/>
    <w:rsid w:val="00A61103"/>
    <w:rsid w:val="00A973B5"/>
    <w:rsid w:val="00AA37C4"/>
    <w:rsid w:val="00AA5E58"/>
    <w:rsid w:val="00AB2231"/>
    <w:rsid w:val="00AB35B5"/>
    <w:rsid w:val="00AB56E7"/>
    <w:rsid w:val="00AB7C2F"/>
    <w:rsid w:val="00AC0A59"/>
    <w:rsid w:val="00AC7A30"/>
    <w:rsid w:val="00AD4245"/>
    <w:rsid w:val="00AD4C9D"/>
    <w:rsid w:val="00AD798E"/>
    <w:rsid w:val="00AE7572"/>
    <w:rsid w:val="00AF3167"/>
    <w:rsid w:val="00AF7F0D"/>
    <w:rsid w:val="00B1446C"/>
    <w:rsid w:val="00B15B4A"/>
    <w:rsid w:val="00B21ABE"/>
    <w:rsid w:val="00B2507A"/>
    <w:rsid w:val="00B26212"/>
    <w:rsid w:val="00B34D79"/>
    <w:rsid w:val="00B37FAD"/>
    <w:rsid w:val="00B40224"/>
    <w:rsid w:val="00B413C5"/>
    <w:rsid w:val="00B42DE5"/>
    <w:rsid w:val="00B52766"/>
    <w:rsid w:val="00B63045"/>
    <w:rsid w:val="00B66880"/>
    <w:rsid w:val="00B67A26"/>
    <w:rsid w:val="00B71161"/>
    <w:rsid w:val="00B81BF1"/>
    <w:rsid w:val="00B86902"/>
    <w:rsid w:val="00B86A3C"/>
    <w:rsid w:val="00BA1B3D"/>
    <w:rsid w:val="00BA478F"/>
    <w:rsid w:val="00BB4F05"/>
    <w:rsid w:val="00BC3074"/>
    <w:rsid w:val="00BC45B2"/>
    <w:rsid w:val="00BD613C"/>
    <w:rsid w:val="00BD6E13"/>
    <w:rsid w:val="00BE2DD8"/>
    <w:rsid w:val="00BF496C"/>
    <w:rsid w:val="00BF553B"/>
    <w:rsid w:val="00C05185"/>
    <w:rsid w:val="00C14C79"/>
    <w:rsid w:val="00C1596D"/>
    <w:rsid w:val="00C1753B"/>
    <w:rsid w:val="00C2060D"/>
    <w:rsid w:val="00C2401D"/>
    <w:rsid w:val="00C302D0"/>
    <w:rsid w:val="00C33BB3"/>
    <w:rsid w:val="00C41CDA"/>
    <w:rsid w:val="00C42D96"/>
    <w:rsid w:val="00C457B1"/>
    <w:rsid w:val="00C47D2A"/>
    <w:rsid w:val="00C56E1C"/>
    <w:rsid w:val="00C8442B"/>
    <w:rsid w:val="00CA3F3C"/>
    <w:rsid w:val="00CB37E3"/>
    <w:rsid w:val="00CC40D5"/>
    <w:rsid w:val="00CD079D"/>
    <w:rsid w:val="00CD1113"/>
    <w:rsid w:val="00CD2742"/>
    <w:rsid w:val="00CD2786"/>
    <w:rsid w:val="00CD51EB"/>
    <w:rsid w:val="00CD6B6C"/>
    <w:rsid w:val="00CD7728"/>
    <w:rsid w:val="00CE23F3"/>
    <w:rsid w:val="00CE3DAF"/>
    <w:rsid w:val="00CF5DC8"/>
    <w:rsid w:val="00CF634C"/>
    <w:rsid w:val="00D01F1C"/>
    <w:rsid w:val="00D165B7"/>
    <w:rsid w:val="00D21B89"/>
    <w:rsid w:val="00D303AB"/>
    <w:rsid w:val="00D336B4"/>
    <w:rsid w:val="00D42DDB"/>
    <w:rsid w:val="00D44303"/>
    <w:rsid w:val="00D50C7A"/>
    <w:rsid w:val="00D533BA"/>
    <w:rsid w:val="00D53A0B"/>
    <w:rsid w:val="00D61595"/>
    <w:rsid w:val="00D62C8D"/>
    <w:rsid w:val="00D72206"/>
    <w:rsid w:val="00D74BB8"/>
    <w:rsid w:val="00D7537B"/>
    <w:rsid w:val="00D82E5E"/>
    <w:rsid w:val="00D840F1"/>
    <w:rsid w:val="00D928A3"/>
    <w:rsid w:val="00D93E27"/>
    <w:rsid w:val="00D9700F"/>
    <w:rsid w:val="00DA0563"/>
    <w:rsid w:val="00DA2976"/>
    <w:rsid w:val="00DA4219"/>
    <w:rsid w:val="00DA7809"/>
    <w:rsid w:val="00DB2F78"/>
    <w:rsid w:val="00DB4DCB"/>
    <w:rsid w:val="00DD330B"/>
    <w:rsid w:val="00DD3FCF"/>
    <w:rsid w:val="00DE6623"/>
    <w:rsid w:val="00DF0C1A"/>
    <w:rsid w:val="00DF7246"/>
    <w:rsid w:val="00E1271A"/>
    <w:rsid w:val="00E15DBA"/>
    <w:rsid w:val="00E16431"/>
    <w:rsid w:val="00E1706C"/>
    <w:rsid w:val="00E172DE"/>
    <w:rsid w:val="00E2698E"/>
    <w:rsid w:val="00E27842"/>
    <w:rsid w:val="00E30398"/>
    <w:rsid w:val="00E3082D"/>
    <w:rsid w:val="00E30915"/>
    <w:rsid w:val="00E37763"/>
    <w:rsid w:val="00E43D68"/>
    <w:rsid w:val="00E46CB0"/>
    <w:rsid w:val="00E500B3"/>
    <w:rsid w:val="00E60551"/>
    <w:rsid w:val="00E72981"/>
    <w:rsid w:val="00E752E8"/>
    <w:rsid w:val="00E949C4"/>
    <w:rsid w:val="00EA38D7"/>
    <w:rsid w:val="00EB31EC"/>
    <w:rsid w:val="00EB4796"/>
    <w:rsid w:val="00EB7A7A"/>
    <w:rsid w:val="00EC15B4"/>
    <w:rsid w:val="00ED04BC"/>
    <w:rsid w:val="00ED66E7"/>
    <w:rsid w:val="00EE1262"/>
    <w:rsid w:val="00EE48AD"/>
    <w:rsid w:val="00EF62B6"/>
    <w:rsid w:val="00F03965"/>
    <w:rsid w:val="00F174E7"/>
    <w:rsid w:val="00F25B6B"/>
    <w:rsid w:val="00F678BC"/>
    <w:rsid w:val="00F7043D"/>
    <w:rsid w:val="00F71E64"/>
    <w:rsid w:val="00F72B5B"/>
    <w:rsid w:val="00F82472"/>
    <w:rsid w:val="00F8783C"/>
    <w:rsid w:val="00FB1F5C"/>
    <w:rsid w:val="00FB5F8D"/>
    <w:rsid w:val="00FC27F5"/>
    <w:rsid w:val="00FE0069"/>
    <w:rsid w:val="00FE0F57"/>
    <w:rsid w:val="00FF2D40"/>
    <w:rsid w:val="00FF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14CF1B-9B53-45A8-BEDA-533CEF0F3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8D7"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Pr>
      <w:color w:val="008000"/>
      <w:szCs w:val="20"/>
      <w:u w:val="single"/>
    </w:rPr>
  </w:style>
  <w:style w:type="paragraph" w:styleId="a4">
    <w:name w:val="Body Text"/>
    <w:basedOn w:val="a"/>
    <w:link w:val="a5"/>
    <w:rPr>
      <w:sz w:val="28"/>
    </w:rPr>
  </w:style>
  <w:style w:type="paragraph" w:styleId="a6">
    <w:name w:val="Body Text Indent"/>
    <w:basedOn w:val="a"/>
    <w:pPr>
      <w:ind w:firstLine="708"/>
      <w:jc w:val="both"/>
    </w:pPr>
    <w:rPr>
      <w:sz w:val="28"/>
    </w:rPr>
  </w:style>
  <w:style w:type="paragraph" w:customStyle="1" w:styleId="a7">
    <w:name w:val="Знак"/>
    <w:basedOn w:val="a"/>
    <w:rsid w:val="00691328"/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E1706C"/>
    <w:rPr>
      <w:rFonts w:ascii="Tahoma" w:hAnsi="Tahoma" w:cs="Tahoma"/>
      <w:sz w:val="16"/>
      <w:szCs w:val="16"/>
    </w:rPr>
  </w:style>
  <w:style w:type="paragraph" w:styleId="a9">
    <w:name w:val="List Paragraph"/>
    <w:basedOn w:val="a"/>
    <w:link w:val="aa"/>
    <w:uiPriority w:val="34"/>
    <w:qFormat/>
    <w:rsid w:val="00A15843"/>
    <w:pPr>
      <w:ind w:left="720"/>
      <w:contextualSpacing/>
    </w:pPr>
  </w:style>
  <w:style w:type="character" w:customStyle="1" w:styleId="a5">
    <w:name w:val="Основной текст Знак"/>
    <w:basedOn w:val="a0"/>
    <w:link w:val="a4"/>
    <w:rsid w:val="00CF634C"/>
    <w:rPr>
      <w:sz w:val="28"/>
      <w:szCs w:val="24"/>
    </w:rPr>
  </w:style>
  <w:style w:type="paragraph" w:styleId="ab">
    <w:name w:val="footnote text"/>
    <w:basedOn w:val="a"/>
    <w:link w:val="ac"/>
    <w:uiPriority w:val="99"/>
    <w:unhideWhenUsed/>
    <w:rsid w:val="00F71E64"/>
    <w:pPr>
      <w:autoSpaceDE w:val="0"/>
      <w:autoSpaceDN w:val="0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rsid w:val="00F71E64"/>
  </w:style>
  <w:style w:type="character" w:customStyle="1" w:styleId="10">
    <w:name w:val="Заголовок 1 Знак"/>
    <w:basedOn w:val="a0"/>
    <w:link w:val="1"/>
    <w:rsid w:val="00D533BA"/>
    <w:rPr>
      <w:rFonts w:ascii="Arial" w:hAnsi="Arial"/>
      <w:b/>
      <w:bCs/>
      <w:color w:val="000080"/>
    </w:rPr>
  </w:style>
  <w:style w:type="character" w:styleId="ad">
    <w:name w:val="Hyperlink"/>
    <w:basedOn w:val="a0"/>
    <w:rsid w:val="00522EE2"/>
    <w:rPr>
      <w:color w:val="0563C1" w:themeColor="hyperlink"/>
      <w:u w:val="single"/>
    </w:rPr>
  </w:style>
  <w:style w:type="character" w:customStyle="1" w:styleId="aa">
    <w:name w:val="Абзац списка Знак"/>
    <w:link w:val="a9"/>
    <w:uiPriority w:val="34"/>
    <w:locked/>
    <w:rsid w:val="009F5926"/>
    <w:rPr>
      <w:sz w:val="24"/>
      <w:szCs w:val="24"/>
    </w:rPr>
  </w:style>
  <w:style w:type="paragraph" w:styleId="ae">
    <w:name w:val="header"/>
    <w:basedOn w:val="a"/>
    <w:link w:val="af"/>
    <w:uiPriority w:val="99"/>
    <w:rsid w:val="00DD3FC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D3FCF"/>
    <w:rPr>
      <w:sz w:val="24"/>
      <w:szCs w:val="24"/>
    </w:rPr>
  </w:style>
  <w:style w:type="paragraph" w:styleId="af0">
    <w:name w:val="footer"/>
    <w:basedOn w:val="a"/>
    <w:link w:val="af1"/>
    <w:rsid w:val="00DD3FC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DD3F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4CB2A-E78A-4047-8B82-984043BAE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1844</Words>
  <Characters>10512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2</Company>
  <LinksUpToDate>false</LinksUpToDate>
  <CharactersWithSpaces>12332</CharactersWithSpaces>
  <SharedDoc>false</SharedDoc>
  <HLinks>
    <vt:vector size="12" baseType="variant"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5177347</vt:i4>
      </vt:variant>
      <vt:variant>
        <vt:i4>0</vt:i4>
      </vt:variant>
      <vt:variant>
        <vt:i4>0</vt:i4>
      </vt:variant>
      <vt:variant>
        <vt:i4>5</vt:i4>
      </vt:variant>
      <vt:variant>
        <vt:lpwstr>garantf1://45137894.1000/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SurAA</dc:creator>
  <cp:keywords/>
  <dc:description/>
  <cp:lastModifiedBy>Киселева Юлия Владимировна</cp:lastModifiedBy>
  <cp:revision>1</cp:revision>
  <cp:lastPrinted>2022-12-20T07:09:00Z</cp:lastPrinted>
  <dcterms:created xsi:type="dcterms:W3CDTF">2022-12-30T05:20:00Z</dcterms:created>
  <dcterms:modified xsi:type="dcterms:W3CDTF">2022-12-30T05:20:00Z</dcterms:modified>
</cp:coreProperties>
</file>